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32B81" w14:textId="77777777" w:rsidR="00F21117" w:rsidRDefault="00F21117" w:rsidP="002744E4">
      <w:pPr>
        <w:pStyle w:val="PMGNews2"/>
      </w:pPr>
      <w:r>
        <w:t>Method Statement</w:t>
      </w:r>
    </w:p>
    <w:p w14:paraId="3A68EF92" w14:textId="77777777" w:rsidR="00F21117" w:rsidRDefault="00F21117">
      <w:pPr>
        <w:pStyle w:val="Heading5"/>
        <w:jc w:val="left"/>
        <w:rPr>
          <w:rFonts w:ascii="Arial" w:hAnsi="Arial" w:cs="Arial"/>
          <w:sz w:val="20"/>
        </w:rPr>
      </w:pPr>
    </w:p>
    <w:p w14:paraId="66BB899B" w14:textId="77777777" w:rsidR="00F21117" w:rsidRPr="00462630" w:rsidRDefault="00F21117">
      <w:pPr>
        <w:pStyle w:val="Heading4"/>
        <w:rPr>
          <w:rFonts w:ascii="Arial" w:hAnsi="Arial" w:cs="Arial"/>
          <w:sz w:val="24"/>
        </w:rPr>
      </w:pPr>
      <w:r w:rsidRPr="00462630">
        <w:rPr>
          <w:rFonts w:ascii="Arial" w:hAnsi="Arial" w:cs="Arial"/>
          <w:sz w:val="24"/>
        </w:rPr>
        <w:t>Task: Technical Inspection</w:t>
      </w:r>
    </w:p>
    <w:p w14:paraId="439AE9C8" w14:textId="77777777" w:rsidR="00F21117" w:rsidRPr="00462630" w:rsidRDefault="00F21117">
      <w:pPr>
        <w:pStyle w:val="Header"/>
        <w:rPr>
          <w:rFonts w:ascii="Arial" w:hAnsi="Arial" w:cs="Arial"/>
          <w:sz w:val="14"/>
        </w:rPr>
      </w:pPr>
    </w:p>
    <w:p w14:paraId="29077BC5" w14:textId="77777777" w:rsidR="00F21117" w:rsidRPr="00462630" w:rsidRDefault="00F21117">
      <w:pPr>
        <w:pStyle w:val="Header"/>
        <w:rPr>
          <w:rFonts w:ascii="Arial" w:hAnsi="Arial" w:cs="Arial"/>
          <w:sz w:val="14"/>
        </w:rPr>
      </w:pPr>
    </w:p>
    <w:p w14:paraId="1F23ED70" w14:textId="77777777" w:rsidR="00F21117" w:rsidRPr="00462630" w:rsidRDefault="00F21117">
      <w:pPr>
        <w:pStyle w:val="Header"/>
        <w:rPr>
          <w:rFonts w:ascii="Arial" w:hAnsi="Arial" w:cs="Arial"/>
          <w:sz w:val="22"/>
        </w:rPr>
      </w:pPr>
      <w:r w:rsidRPr="00462630">
        <w:rPr>
          <w:rFonts w:ascii="Arial" w:hAnsi="Arial" w:cs="Arial"/>
          <w:sz w:val="22"/>
        </w:rPr>
        <w:t>On arrival on site the Technical Consultant (TC) will report to the specified reception or other entry point and complete any required signing-in paperwork.</w:t>
      </w:r>
    </w:p>
    <w:p w14:paraId="4058B65B" w14:textId="77777777" w:rsidR="00F21117" w:rsidRPr="00462630" w:rsidRDefault="00F21117">
      <w:pPr>
        <w:pStyle w:val="Header"/>
        <w:rPr>
          <w:rFonts w:ascii="Arial" w:hAnsi="Arial" w:cs="Arial"/>
          <w:sz w:val="22"/>
        </w:rPr>
      </w:pPr>
    </w:p>
    <w:p w14:paraId="2658A4A4" w14:textId="77777777" w:rsidR="00F21117" w:rsidRPr="00462630" w:rsidRDefault="00F21117">
      <w:pPr>
        <w:pStyle w:val="Header"/>
        <w:rPr>
          <w:rFonts w:ascii="Arial" w:hAnsi="Arial" w:cs="Arial"/>
          <w:sz w:val="22"/>
        </w:rPr>
      </w:pPr>
      <w:r w:rsidRPr="00462630">
        <w:rPr>
          <w:rFonts w:ascii="Arial" w:hAnsi="Arial" w:cs="Arial"/>
          <w:sz w:val="22"/>
        </w:rPr>
        <w:t>The TC will report to the nominated site contact. That person will be responsible for:</w:t>
      </w:r>
    </w:p>
    <w:p w14:paraId="31B0EA6A" w14:textId="77777777" w:rsidR="00F21117" w:rsidRPr="00462630" w:rsidRDefault="00F21117">
      <w:pPr>
        <w:pStyle w:val="Header"/>
        <w:numPr>
          <w:ilvl w:val="0"/>
          <w:numId w:val="2"/>
        </w:numPr>
        <w:rPr>
          <w:rFonts w:ascii="Arial" w:hAnsi="Arial" w:cs="Arial"/>
          <w:sz w:val="22"/>
        </w:rPr>
      </w:pPr>
      <w:r w:rsidRPr="00462630">
        <w:rPr>
          <w:rFonts w:ascii="Arial" w:hAnsi="Arial" w:cs="Arial"/>
          <w:sz w:val="22"/>
        </w:rPr>
        <w:t>Authorising the inspection to be performed.</w:t>
      </w:r>
    </w:p>
    <w:p w14:paraId="6B1DBF3E" w14:textId="77777777" w:rsidR="00F21117" w:rsidRPr="00462630" w:rsidRDefault="00F21117">
      <w:pPr>
        <w:pStyle w:val="Header"/>
        <w:numPr>
          <w:ilvl w:val="0"/>
          <w:numId w:val="2"/>
        </w:numPr>
        <w:rPr>
          <w:rFonts w:ascii="Arial" w:hAnsi="Arial" w:cs="Arial"/>
          <w:sz w:val="22"/>
        </w:rPr>
      </w:pPr>
      <w:r w:rsidRPr="00462630">
        <w:rPr>
          <w:rFonts w:ascii="Arial" w:hAnsi="Arial" w:cs="Arial"/>
          <w:sz w:val="22"/>
        </w:rPr>
        <w:t>Liaising with site personnel to obtain necessary permission for said inspection.</w:t>
      </w:r>
    </w:p>
    <w:p w14:paraId="6F3EAC73" w14:textId="77777777" w:rsidR="00F21117" w:rsidRPr="00462630" w:rsidRDefault="00F21117">
      <w:pPr>
        <w:pStyle w:val="Header"/>
        <w:numPr>
          <w:ilvl w:val="0"/>
          <w:numId w:val="2"/>
        </w:numPr>
        <w:rPr>
          <w:rFonts w:ascii="Arial" w:hAnsi="Arial" w:cs="Arial"/>
          <w:sz w:val="22"/>
        </w:rPr>
      </w:pPr>
      <w:r w:rsidRPr="00462630">
        <w:rPr>
          <w:rFonts w:ascii="Arial" w:hAnsi="Arial" w:cs="Arial"/>
          <w:sz w:val="22"/>
        </w:rPr>
        <w:t>Organising required permits to work.</w:t>
      </w:r>
    </w:p>
    <w:p w14:paraId="526AAC97" w14:textId="77777777" w:rsidR="00F21117" w:rsidRPr="00462630" w:rsidRDefault="00F21117">
      <w:pPr>
        <w:pStyle w:val="Header"/>
        <w:rPr>
          <w:rFonts w:ascii="Arial" w:hAnsi="Arial" w:cs="Arial"/>
          <w:sz w:val="22"/>
        </w:rPr>
      </w:pPr>
    </w:p>
    <w:p w14:paraId="616BFD96" w14:textId="77777777" w:rsidR="00F21117" w:rsidRPr="00462630" w:rsidRDefault="00F21117">
      <w:pPr>
        <w:pStyle w:val="Header"/>
        <w:rPr>
          <w:rFonts w:ascii="Arial" w:hAnsi="Arial" w:cs="Arial"/>
          <w:sz w:val="22"/>
        </w:rPr>
      </w:pPr>
      <w:r w:rsidRPr="00462630">
        <w:rPr>
          <w:rFonts w:ascii="Arial" w:hAnsi="Arial" w:cs="Arial"/>
          <w:sz w:val="22"/>
        </w:rPr>
        <w:t>When the TC is satisfied that they have the permission necessary to undertake the inspection they shall commence work.</w:t>
      </w:r>
    </w:p>
    <w:p w14:paraId="06EC5071" w14:textId="77777777" w:rsidR="00F21117" w:rsidRPr="00462630" w:rsidRDefault="00F21117">
      <w:pPr>
        <w:pStyle w:val="Header"/>
        <w:rPr>
          <w:rFonts w:ascii="Arial" w:hAnsi="Arial" w:cs="Arial"/>
          <w:sz w:val="22"/>
        </w:rPr>
      </w:pPr>
    </w:p>
    <w:p w14:paraId="32D6B693" w14:textId="77777777" w:rsidR="00F21117" w:rsidRPr="00462630" w:rsidRDefault="00F21117">
      <w:pPr>
        <w:pStyle w:val="Header"/>
        <w:rPr>
          <w:rFonts w:ascii="Arial" w:hAnsi="Arial" w:cs="Arial"/>
          <w:sz w:val="22"/>
        </w:rPr>
      </w:pPr>
      <w:r w:rsidRPr="00462630">
        <w:rPr>
          <w:rFonts w:ascii="Arial" w:hAnsi="Arial" w:cs="Arial"/>
          <w:sz w:val="22"/>
        </w:rPr>
        <w:t>The inspection will involve:</w:t>
      </w:r>
    </w:p>
    <w:p w14:paraId="7226EFBA" w14:textId="77777777" w:rsidR="00F21117" w:rsidRPr="00462630" w:rsidRDefault="00F21117">
      <w:pPr>
        <w:pStyle w:val="Header"/>
        <w:numPr>
          <w:ilvl w:val="0"/>
          <w:numId w:val="3"/>
        </w:numPr>
        <w:rPr>
          <w:rFonts w:ascii="Arial" w:hAnsi="Arial" w:cs="Arial"/>
          <w:sz w:val="22"/>
        </w:rPr>
      </w:pPr>
      <w:r w:rsidRPr="00462630">
        <w:rPr>
          <w:rFonts w:ascii="Arial" w:hAnsi="Arial" w:cs="Arial"/>
          <w:sz w:val="22"/>
        </w:rPr>
        <w:t xml:space="preserve">Review of the pest control documentation, and any other records that may be relevant to the inspection. </w:t>
      </w:r>
    </w:p>
    <w:p w14:paraId="5AC7B9F7" w14:textId="77777777" w:rsidR="00F21117" w:rsidRPr="00462630" w:rsidRDefault="00F21117">
      <w:pPr>
        <w:pStyle w:val="Header"/>
        <w:numPr>
          <w:ilvl w:val="0"/>
          <w:numId w:val="3"/>
        </w:numPr>
        <w:rPr>
          <w:rFonts w:ascii="Arial" w:hAnsi="Arial" w:cs="Arial"/>
          <w:sz w:val="22"/>
        </w:rPr>
      </w:pPr>
      <w:r w:rsidRPr="00462630">
        <w:rPr>
          <w:rFonts w:ascii="Arial" w:hAnsi="Arial" w:cs="Arial"/>
          <w:sz w:val="22"/>
        </w:rPr>
        <w:t>Collation of monitoring data that may be useful for analysis of any trends in infestation status.</w:t>
      </w:r>
    </w:p>
    <w:p w14:paraId="3B361B43" w14:textId="77777777" w:rsidR="00F21117" w:rsidRPr="00462630" w:rsidRDefault="00F21117">
      <w:pPr>
        <w:pStyle w:val="Header"/>
        <w:numPr>
          <w:ilvl w:val="0"/>
          <w:numId w:val="3"/>
        </w:numPr>
        <w:rPr>
          <w:rFonts w:ascii="Arial" w:hAnsi="Arial" w:cs="Arial"/>
          <w:sz w:val="22"/>
        </w:rPr>
      </w:pPr>
      <w:r w:rsidRPr="00462630">
        <w:rPr>
          <w:rFonts w:ascii="Arial" w:hAnsi="Arial" w:cs="Arial"/>
          <w:sz w:val="22"/>
        </w:rPr>
        <w:t>Investigation of any problems that are reported to be on-going.</w:t>
      </w:r>
    </w:p>
    <w:p w14:paraId="25C0ADB6" w14:textId="77777777" w:rsidR="00F21117" w:rsidRPr="002744E4" w:rsidRDefault="00F21117">
      <w:pPr>
        <w:pStyle w:val="Header"/>
        <w:numPr>
          <w:ilvl w:val="0"/>
          <w:numId w:val="3"/>
        </w:numPr>
        <w:rPr>
          <w:rFonts w:ascii="Arial" w:hAnsi="Arial" w:cs="Arial"/>
          <w:sz w:val="22"/>
        </w:rPr>
      </w:pPr>
      <w:r w:rsidRPr="00462630">
        <w:rPr>
          <w:rFonts w:ascii="Arial" w:hAnsi="Arial" w:cs="Arial"/>
          <w:sz w:val="22"/>
        </w:rPr>
        <w:t>Full and detailed inspection of all relevant areas of the site and its immediate surrounds</w:t>
      </w:r>
      <w:r w:rsidR="00AE4C68">
        <w:rPr>
          <w:rFonts w:ascii="Arial" w:hAnsi="Arial" w:cs="Arial"/>
          <w:sz w:val="22"/>
        </w:rPr>
        <w:t xml:space="preserve"> </w:t>
      </w:r>
      <w:r w:rsidR="00BD3141" w:rsidRPr="002744E4">
        <w:rPr>
          <w:rFonts w:ascii="Arial" w:hAnsi="Arial" w:cs="Arial"/>
          <w:b/>
          <w:bCs/>
          <w:i/>
          <w:iCs/>
          <w:sz w:val="20"/>
          <w:szCs w:val="22"/>
        </w:rPr>
        <w:t>Note:</w:t>
      </w:r>
      <w:r w:rsidR="00BD3141" w:rsidRPr="002744E4">
        <w:rPr>
          <w:rFonts w:ascii="Arial" w:hAnsi="Arial" w:cs="Arial"/>
          <w:i/>
          <w:iCs/>
          <w:sz w:val="20"/>
          <w:szCs w:val="22"/>
        </w:rPr>
        <w:t xml:space="preserve"> </w:t>
      </w:r>
      <w:r w:rsidR="00AE4C68" w:rsidRPr="002744E4">
        <w:rPr>
          <w:rFonts w:ascii="Arial" w:hAnsi="Arial" w:cs="Arial"/>
          <w:i/>
          <w:iCs/>
          <w:sz w:val="20"/>
          <w:szCs w:val="22"/>
        </w:rPr>
        <w:t xml:space="preserve">subject to access and safe working conditions. </w:t>
      </w:r>
    </w:p>
    <w:p w14:paraId="6BD4E6D2" w14:textId="77777777" w:rsidR="00F21117" w:rsidRPr="00462630" w:rsidRDefault="00F21117">
      <w:pPr>
        <w:pStyle w:val="Header"/>
        <w:numPr>
          <w:ilvl w:val="0"/>
          <w:numId w:val="3"/>
        </w:numPr>
        <w:rPr>
          <w:rFonts w:ascii="Arial" w:hAnsi="Arial" w:cs="Arial"/>
          <w:sz w:val="22"/>
        </w:rPr>
      </w:pPr>
      <w:r w:rsidRPr="00462630">
        <w:rPr>
          <w:rFonts w:ascii="Arial" w:hAnsi="Arial" w:cs="Arial"/>
          <w:sz w:val="22"/>
        </w:rPr>
        <w:t>Possible inspection of the internal workings of process machinery. This may require separate permission, prior arrangement, permits to work and lock-off provision.</w:t>
      </w:r>
    </w:p>
    <w:p w14:paraId="61A7FFF9" w14:textId="77777777" w:rsidR="00F21117" w:rsidRPr="00462630" w:rsidRDefault="00F21117">
      <w:pPr>
        <w:pStyle w:val="Header"/>
        <w:numPr>
          <w:ilvl w:val="0"/>
          <w:numId w:val="3"/>
        </w:numPr>
        <w:rPr>
          <w:rFonts w:ascii="Arial" w:hAnsi="Arial" w:cs="Arial"/>
          <w:sz w:val="22"/>
        </w:rPr>
      </w:pPr>
      <w:r w:rsidRPr="00462630">
        <w:rPr>
          <w:rFonts w:ascii="Arial" w:hAnsi="Arial" w:cs="Arial"/>
          <w:sz w:val="22"/>
        </w:rPr>
        <w:t>Investigation of factors conducive to the persistence or development of infestation.</w:t>
      </w:r>
    </w:p>
    <w:p w14:paraId="0513CCB3" w14:textId="77777777" w:rsidR="00F21117" w:rsidRPr="00462630" w:rsidRDefault="00F21117">
      <w:pPr>
        <w:pStyle w:val="Header"/>
        <w:numPr>
          <w:ilvl w:val="0"/>
          <w:numId w:val="3"/>
        </w:numPr>
        <w:rPr>
          <w:rFonts w:ascii="Arial" w:hAnsi="Arial" w:cs="Arial"/>
          <w:sz w:val="22"/>
        </w:rPr>
      </w:pPr>
      <w:r w:rsidRPr="00462630">
        <w:rPr>
          <w:rFonts w:ascii="Arial" w:hAnsi="Arial" w:cs="Arial"/>
          <w:sz w:val="22"/>
        </w:rPr>
        <w:t>Provision of photographs to assist in highlighting or identifying such factors. NB Separate permission may be required for the use of cameras. Where permission is denied</w:t>
      </w:r>
      <w:r w:rsidR="00AE4C68">
        <w:rPr>
          <w:rFonts w:ascii="Arial" w:hAnsi="Arial" w:cs="Arial"/>
          <w:sz w:val="22"/>
        </w:rPr>
        <w:t>,</w:t>
      </w:r>
      <w:r w:rsidRPr="00462630">
        <w:rPr>
          <w:rFonts w:ascii="Arial" w:hAnsi="Arial" w:cs="Arial"/>
          <w:sz w:val="22"/>
        </w:rPr>
        <w:t xml:space="preserve"> photographs will not be included within the report.</w:t>
      </w:r>
    </w:p>
    <w:p w14:paraId="63A0AF50" w14:textId="77777777" w:rsidR="00F21117" w:rsidRPr="00462630" w:rsidRDefault="00F21117">
      <w:pPr>
        <w:pStyle w:val="Header"/>
        <w:numPr>
          <w:ilvl w:val="0"/>
          <w:numId w:val="3"/>
        </w:numPr>
        <w:rPr>
          <w:rFonts w:ascii="Arial" w:hAnsi="Arial" w:cs="Arial"/>
          <w:sz w:val="22"/>
        </w:rPr>
      </w:pPr>
      <w:r w:rsidRPr="00462630">
        <w:rPr>
          <w:rFonts w:ascii="Arial" w:hAnsi="Arial" w:cs="Arial"/>
          <w:sz w:val="22"/>
        </w:rPr>
        <w:t xml:space="preserve">Review of the standard of service provided by the pest control contractor or in-house team. A random selection of monitor points will be opened and inspected to assist in this task. The TC is NOT obliged to inspect every pest monitor point. </w:t>
      </w:r>
    </w:p>
    <w:p w14:paraId="26728A6C" w14:textId="77777777" w:rsidR="00F21117" w:rsidRPr="00462630" w:rsidRDefault="00F21117">
      <w:pPr>
        <w:pStyle w:val="Header"/>
        <w:rPr>
          <w:rFonts w:ascii="Arial" w:hAnsi="Arial" w:cs="Arial"/>
          <w:sz w:val="22"/>
        </w:rPr>
      </w:pPr>
    </w:p>
    <w:p w14:paraId="13351C77" w14:textId="77777777" w:rsidR="00F21117" w:rsidRPr="00462630" w:rsidRDefault="00F21117">
      <w:pPr>
        <w:pStyle w:val="Header"/>
        <w:rPr>
          <w:rFonts w:ascii="Arial" w:hAnsi="Arial" w:cs="Arial"/>
          <w:i/>
          <w:iCs/>
          <w:sz w:val="22"/>
        </w:rPr>
      </w:pPr>
      <w:r w:rsidRPr="00462630">
        <w:rPr>
          <w:rFonts w:ascii="Arial" w:hAnsi="Arial" w:cs="Arial"/>
          <w:i/>
          <w:iCs/>
          <w:sz w:val="22"/>
        </w:rPr>
        <w:t>The TC will NOT be responsible for any remedial treatment against pests, removal of any carcasses or pest control consumables from site, or repair of any electronic fly control unit. Rodents trapped on kill-type traps may be removed and bagged, pending removal by the pest control contractor.</w:t>
      </w:r>
    </w:p>
    <w:p w14:paraId="7791C2CA" w14:textId="77777777" w:rsidR="00F21117" w:rsidRPr="00462630" w:rsidRDefault="00F21117">
      <w:pPr>
        <w:pStyle w:val="Header"/>
        <w:rPr>
          <w:rFonts w:ascii="Arial" w:hAnsi="Arial" w:cs="Arial"/>
          <w:sz w:val="22"/>
        </w:rPr>
      </w:pPr>
    </w:p>
    <w:p w14:paraId="2DEABD1D" w14:textId="77777777" w:rsidR="00F21117" w:rsidRPr="00462630" w:rsidRDefault="00F21117">
      <w:pPr>
        <w:pStyle w:val="Header"/>
        <w:rPr>
          <w:rFonts w:ascii="Arial" w:hAnsi="Arial" w:cs="Arial"/>
          <w:sz w:val="22"/>
        </w:rPr>
      </w:pPr>
      <w:r w:rsidRPr="00462630">
        <w:rPr>
          <w:rFonts w:ascii="Arial" w:hAnsi="Arial" w:cs="Arial"/>
          <w:sz w:val="22"/>
        </w:rPr>
        <w:t>On completion of the inspection the TC will:</w:t>
      </w:r>
    </w:p>
    <w:p w14:paraId="2165D395" w14:textId="77777777" w:rsidR="00F21117" w:rsidRPr="00462630" w:rsidRDefault="00F21117">
      <w:pPr>
        <w:pStyle w:val="Header"/>
        <w:numPr>
          <w:ilvl w:val="0"/>
          <w:numId w:val="4"/>
        </w:numPr>
        <w:rPr>
          <w:rFonts w:ascii="Arial" w:hAnsi="Arial" w:cs="Arial"/>
          <w:sz w:val="22"/>
        </w:rPr>
      </w:pPr>
      <w:r w:rsidRPr="00462630">
        <w:rPr>
          <w:rFonts w:ascii="Arial" w:hAnsi="Arial" w:cs="Arial"/>
          <w:sz w:val="22"/>
        </w:rPr>
        <w:t>Discuss relevant findings with the nominated site contact.</w:t>
      </w:r>
    </w:p>
    <w:p w14:paraId="5A72D0FF" w14:textId="77777777" w:rsidR="00F21117" w:rsidRPr="00462630" w:rsidRDefault="00F21117">
      <w:pPr>
        <w:pStyle w:val="Header"/>
        <w:numPr>
          <w:ilvl w:val="0"/>
          <w:numId w:val="4"/>
        </w:numPr>
        <w:rPr>
          <w:rFonts w:ascii="Arial" w:hAnsi="Arial" w:cs="Arial"/>
          <w:b/>
          <w:bCs/>
          <w:sz w:val="18"/>
        </w:rPr>
      </w:pPr>
      <w:r w:rsidRPr="00462630">
        <w:rPr>
          <w:rFonts w:ascii="Arial" w:hAnsi="Arial" w:cs="Arial"/>
          <w:sz w:val="22"/>
        </w:rPr>
        <w:t>Within 10 working days, produce a comprehensive typed report detailing all findings and recommendations.</w:t>
      </w:r>
    </w:p>
    <w:p w14:paraId="01C8A6A0" w14:textId="77777777" w:rsidR="00F21117" w:rsidRPr="00462630" w:rsidRDefault="00F21117">
      <w:pPr>
        <w:pStyle w:val="Header"/>
        <w:rPr>
          <w:rFonts w:ascii="Arial" w:hAnsi="Arial" w:cs="Arial"/>
          <w:sz w:val="22"/>
        </w:rPr>
      </w:pPr>
    </w:p>
    <w:p w14:paraId="09ACEF64" w14:textId="77777777" w:rsidR="00F21117" w:rsidRPr="00462630" w:rsidRDefault="00F21117">
      <w:pPr>
        <w:pStyle w:val="Header"/>
        <w:rPr>
          <w:rFonts w:ascii="Arial" w:hAnsi="Arial" w:cs="Arial"/>
          <w:b/>
          <w:bCs/>
          <w:sz w:val="18"/>
        </w:rPr>
      </w:pPr>
      <w:r w:rsidRPr="00462630">
        <w:rPr>
          <w:rFonts w:ascii="Arial" w:hAnsi="Arial" w:cs="Arial"/>
          <w:sz w:val="22"/>
        </w:rPr>
        <w:t xml:space="preserve">Before leaving </w:t>
      </w:r>
      <w:r w:rsidR="00462630" w:rsidRPr="00462630">
        <w:rPr>
          <w:rFonts w:ascii="Arial" w:hAnsi="Arial" w:cs="Arial"/>
          <w:sz w:val="22"/>
        </w:rPr>
        <w:t>site,</w:t>
      </w:r>
      <w:r w:rsidRPr="00462630">
        <w:rPr>
          <w:rFonts w:ascii="Arial" w:hAnsi="Arial" w:cs="Arial"/>
          <w:sz w:val="22"/>
        </w:rPr>
        <w:t xml:space="preserve"> the TC will </w:t>
      </w:r>
      <w:r w:rsidR="00491929">
        <w:rPr>
          <w:rFonts w:ascii="Arial" w:hAnsi="Arial" w:cs="Arial"/>
          <w:sz w:val="22"/>
        </w:rPr>
        <w:t xml:space="preserve">ensure any equipment brought onto site is accounted for. The TC will </w:t>
      </w:r>
      <w:r w:rsidRPr="00462630">
        <w:rPr>
          <w:rFonts w:ascii="Arial" w:hAnsi="Arial" w:cs="Arial"/>
          <w:sz w:val="22"/>
        </w:rPr>
        <w:t>complete any required signing out procedure.</w:t>
      </w:r>
    </w:p>
    <w:p w14:paraId="4A6889B3" w14:textId="77777777" w:rsidR="00F21117" w:rsidRPr="00462630" w:rsidRDefault="00F21117">
      <w:pPr>
        <w:rPr>
          <w:rFonts w:ascii="Arial" w:hAnsi="Arial" w:cs="Arial"/>
          <w:b/>
          <w:bCs/>
          <w:sz w:val="18"/>
        </w:rPr>
      </w:pPr>
    </w:p>
    <w:p w14:paraId="2777759B" w14:textId="77777777" w:rsidR="00462630" w:rsidRDefault="00462630">
      <w:pPr>
        <w:pStyle w:val="Heading5"/>
        <w:jc w:val="left"/>
        <w:rPr>
          <w:rFonts w:ascii="Arial" w:hAnsi="Arial" w:cs="Arial"/>
          <w:sz w:val="22"/>
        </w:rPr>
      </w:pPr>
    </w:p>
    <w:p w14:paraId="2CE780D8" w14:textId="77777777" w:rsidR="00462630" w:rsidRDefault="00462630">
      <w:pPr>
        <w:pStyle w:val="Heading5"/>
        <w:jc w:val="left"/>
        <w:rPr>
          <w:rFonts w:ascii="Arial" w:hAnsi="Arial" w:cs="Arial"/>
          <w:sz w:val="22"/>
        </w:rPr>
      </w:pPr>
    </w:p>
    <w:p w14:paraId="4846A786" w14:textId="77777777" w:rsidR="00F21117" w:rsidRPr="00462630" w:rsidRDefault="001C667F">
      <w:pPr>
        <w:pStyle w:val="Heading5"/>
        <w:jc w:val="left"/>
        <w:rPr>
          <w:rFonts w:ascii="Arial" w:hAnsi="Arial" w:cs="Arial"/>
          <w:sz w:val="22"/>
        </w:rPr>
      </w:pPr>
      <w:r>
        <w:rPr>
          <w:rFonts w:ascii="Arial" w:hAnsi="Arial" w:cs="Arial"/>
          <w:sz w:val="22"/>
        </w:rPr>
        <w:t>Kiwa Independent Pest Consultancy</w:t>
      </w:r>
      <w:r w:rsidR="009A28D2">
        <w:rPr>
          <w:rFonts w:ascii="Arial" w:hAnsi="Arial" w:cs="Arial"/>
          <w:sz w:val="22"/>
        </w:rPr>
        <w:t xml:space="preserve">, part of Kiwa UK Ltd </w:t>
      </w:r>
    </w:p>
    <w:p w14:paraId="59959D57" w14:textId="77777777" w:rsidR="00491929" w:rsidRDefault="00F21117">
      <w:pPr>
        <w:pStyle w:val="Heading5"/>
        <w:jc w:val="left"/>
        <w:rPr>
          <w:rFonts w:ascii="Arial" w:hAnsi="Arial" w:cs="Arial"/>
          <w:sz w:val="22"/>
        </w:rPr>
      </w:pPr>
      <w:r w:rsidRPr="00462630">
        <w:rPr>
          <w:rFonts w:ascii="Arial" w:hAnsi="Arial" w:cs="Arial"/>
          <w:sz w:val="22"/>
        </w:rPr>
        <w:t>Assessment completed by:</w:t>
      </w:r>
      <w:r w:rsidR="008E0569">
        <w:rPr>
          <w:rFonts w:ascii="Arial" w:hAnsi="Arial" w:cs="Arial"/>
          <w:sz w:val="22"/>
        </w:rPr>
        <w:t xml:space="preserve"> </w:t>
      </w:r>
      <w:r w:rsidR="00491929">
        <w:rPr>
          <w:rFonts w:ascii="Arial" w:hAnsi="Arial" w:cs="Arial"/>
          <w:sz w:val="22"/>
        </w:rPr>
        <w:t>Gregg Burrows, Head of Kiwa Independent Pest Consultancy</w:t>
      </w:r>
    </w:p>
    <w:p w14:paraId="5BC1EE64" w14:textId="77777777" w:rsidR="00F21117" w:rsidRPr="00462630" w:rsidRDefault="00491929">
      <w:pPr>
        <w:pStyle w:val="Heading5"/>
        <w:jc w:val="left"/>
        <w:rPr>
          <w:rFonts w:ascii="Arial" w:hAnsi="Arial" w:cs="Arial"/>
          <w:sz w:val="22"/>
        </w:rPr>
      </w:pPr>
      <w:r>
        <w:rPr>
          <w:rFonts w:ascii="Arial" w:hAnsi="Arial" w:cs="Arial"/>
          <w:sz w:val="22"/>
        </w:rPr>
        <w:t>Reviewed: 1</w:t>
      </w:r>
      <w:r w:rsidRPr="00491929">
        <w:rPr>
          <w:rFonts w:ascii="Arial" w:hAnsi="Arial" w:cs="Arial"/>
          <w:sz w:val="22"/>
          <w:vertAlign w:val="superscript"/>
        </w:rPr>
        <w:t>st</w:t>
      </w:r>
      <w:r>
        <w:rPr>
          <w:rFonts w:ascii="Arial" w:hAnsi="Arial" w:cs="Arial"/>
          <w:sz w:val="22"/>
        </w:rPr>
        <w:t xml:space="preserve"> </w:t>
      </w:r>
      <w:r w:rsidR="00BD3141">
        <w:rPr>
          <w:rFonts w:ascii="Arial" w:hAnsi="Arial" w:cs="Arial"/>
          <w:sz w:val="22"/>
        </w:rPr>
        <w:t xml:space="preserve">May </w:t>
      </w:r>
      <w:r w:rsidR="008E0569">
        <w:rPr>
          <w:rFonts w:ascii="Arial" w:hAnsi="Arial" w:cs="Arial"/>
          <w:sz w:val="22"/>
        </w:rPr>
        <w:t>202</w:t>
      </w:r>
      <w:r>
        <w:rPr>
          <w:rFonts w:ascii="Arial" w:hAnsi="Arial" w:cs="Arial"/>
          <w:sz w:val="22"/>
        </w:rPr>
        <w:t>4</w:t>
      </w:r>
    </w:p>
    <w:p w14:paraId="39E35FB9" w14:textId="77777777" w:rsidR="00F21117" w:rsidRPr="00462630" w:rsidRDefault="00337CA0">
      <w:pPr>
        <w:pStyle w:val="Heading5"/>
        <w:jc w:val="left"/>
        <w:rPr>
          <w:rFonts w:ascii="Arial" w:hAnsi="Arial" w:cs="Arial"/>
          <w:sz w:val="22"/>
        </w:rPr>
      </w:pPr>
      <w:r>
        <w:rPr>
          <w:rFonts w:ascii="Arial" w:hAnsi="Arial" w:cs="Arial"/>
          <w:sz w:val="22"/>
        </w:rPr>
        <w:t xml:space="preserve">Review date: </w:t>
      </w:r>
      <w:r w:rsidR="008E0569">
        <w:rPr>
          <w:rFonts w:ascii="Arial" w:hAnsi="Arial" w:cs="Arial"/>
          <w:sz w:val="22"/>
        </w:rPr>
        <w:t>May</w:t>
      </w:r>
      <w:r w:rsidR="00506D54">
        <w:rPr>
          <w:rFonts w:ascii="Arial" w:hAnsi="Arial" w:cs="Arial"/>
          <w:sz w:val="22"/>
        </w:rPr>
        <w:t xml:space="preserve"> 20</w:t>
      </w:r>
      <w:r w:rsidR="00220E96">
        <w:rPr>
          <w:rFonts w:ascii="Arial" w:hAnsi="Arial" w:cs="Arial"/>
          <w:sz w:val="22"/>
        </w:rPr>
        <w:t>2</w:t>
      </w:r>
      <w:r w:rsidR="00491929">
        <w:rPr>
          <w:rFonts w:ascii="Arial" w:hAnsi="Arial" w:cs="Arial"/>
          <w:sz w:val="22"/>
        </w:rPr>
        <w:t>5</w:t>
      </w:r>
    </w:p>
    <w:p w14:paraId="62DC1D89" w14:textId="77777777" w:rsidR="00F21117" w:rsidRPr="00462630" w:rsidRDefault="00F21117">
      <w:pPr>
        <w:rPr>
          <w:rFonts w:ascii="Arial" w:hAnsi="Arial" w:cs="Arial"/>
          <w:b/>
          <w:bCs/>
          <w:sz w:val="18"/>
        </w:rPr>
      </w:pPr>
    </w:p>
    <w:p w14:paraId="31660F1A" w14:textId="77777777" w:rsidR="00F21117" w:rsidRPr="00462630" w:rsidRDefault="00F21117">
      <w:pPr>
        <w:rPr>
          <w:rFonts w:ascii="Arial" w:hAnsi="Arial" w:cs="Arial"/>
        </w:rPr>
      </w:pPr>
    </w:p>
    <w:p w14:paraId="335E155D" w14:textId="77777777" w:rsidR="00F21117" w:rsidRPr="00462630" w:rsidRDefault="00F21117">
      <w:pPr>
        <w:rPr>
          <w:rFonts w:ascii="Arial" w:hAnsi="Arial" w:cs="Arial"/>
          <w:sz w:val="22"/>
        </w:rPr>
      </w:pPr>
    </w:p>
    <w:sectPr w:rsidR="00F21117" w:rsidRPr="00462630">
      <w:headerReference w:type="default" r:id="rId11"/>
      <w:pgSz w:w="11906" w:h="16838" w:code="9"/>
      <w:pgMar w:top="1021" w:right="964" w:bottom="1021" w:left="1021"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85C0" w14:textId="77777777" w:rsidR="00B04776" w:rsidRDefault="00B04776">
      <w:r>
        <w:separator/>
      </w:r>
    </w:p>
  </w:endnote>
  <w:endnote w:type="continuationSeparator" w:id="0">
    <w:p w14:paraId="4D047E86" w14:textId="77777777" w:rsidR="00B04776" w:rsidRDefault="00B0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54364" w14:textId="77777777" w:rsidR="00B04776" w:rsidRDefault="00B04776">
      <w:r>
        <w:separator/>
      </w:r>
    </w:p>
  </w:footnote>
  <w:footnote w:type="continuationSeparator" w:id="0">
    <w:p w14:paraId="3D91FEDD" w14:textId="77777777" w:rsidR="00B04776" w:rsidRDefault="00B0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D531" w14:textId="45ACACB3" w:rsidR="00220E96" w:rsidRDefault="006B0F4E" w:rsidP="00220E96">
    <w:pPr>
      <w:pStyle w:val="Header"/>
      <w:jc w:val="right"/>
    </w:pPr>
    <w:r w:rsidRPr="00F502D2">
      <w:rPr>
        <w:noProof/>
      </w:rPr>
      <w:drawing>
        <wp:inline distT="0" distB="0" distL="0" distR="0" wp14:anchorId="1217FD94" wp14:editId="08A1E3CC">
          <wp:extent cx="1531620" cy="5410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41020"/>
                  </a:xfrm>
                  <a:prstGeom prst="rect">
                    <a:avLst/>
                  </a:prstGeom>
                  <a:noFill/>
                  <a:ln>
                    <a:noFill/>
                  </a:ln>
                </pic:spPr>
              </pic:pic>
            </a:graphicData>
          </a:graphic>
        </wp:inline>
      </w:drawing>
    </w:r>
  </w:p>
  <w:p w14:paraId="13F476D8" w14:textId="77777777" w:rsidR="00220E96" w:rsidRDefault="00220E96" w:rsidP="00220E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E32B6"/>
    <w:multiLevelType w:val="hybridMultilevel"/>
    <w:tmpl w:val="46F6B922"/>
    <w:lvl w:ilvl="0" w:tplc="6CFC8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713D02"/>
    <w:multiLevelType w:val="hybridMultilevel"/>
    <w:tmpl w:val="926E17E2"/>
    <w:lvl w:ilvl="0" w:tplc="6CFC8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721332"/>
    <w:multiLevelType w:val="hybridMultilevel"/>
    <w:tmpl w:val="1D1031EC"/>
    <w:lvl w:ilvl="0" w:tplc="6CFC8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7B597E"/>
    <w:multiLevelType w:val="hybridMultilevel"/>
    <w:tmpl w:val="0F1AB092"/>
    <w:lvl w:ilvl="0" w:tplc="6CFC8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1944661">
    <w:abstractNumId w:val="1"/>
  </w:num>
  <w:num w:numId="2" w16cid:durableId="508494270">
    <w:abstractNumId w:val="2"/>
  </w:num>
  <w:num w:numId="3" w16cid:durableId="310720054">
    <w:abstractNumId w:val="0"/>
  </w:num>
  <w:num w:numId="4" w16cid:durableId="1963608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31"/>
    <w:rsid w:val="00010E35"/>
    <w:rsid w:val="00057D87"/>
    <w:rsid w:val="00076101"/>
    <w:rsid w:val="001C667F"/>
    <w:rsid w:val="00220E96"/>
    <w:rsid w:val="00242B0B"/>
    <w:rsid w:val="002744E4"/>
    <w:rsid w:val="00275D60"/>
    <w:rsid w:val="002A2EAF"/>
    <w:rsid w:val="002B20DB"/>
    <w:rsid w:val="00337CA0"/>
    <w:rsid w:val="003C4FB2"/>
    <w:rsid w:val="00412BD6"/>
    <w:rsid w:val="00462630"/>
    <w:rsid w:val="00491929"/>
    <w:rsid w:val="004D26D3"/>
    <w:rsid w:val="00506D54"/>
    <w:rsid w:val="005550B8"/>
    <w:rsid w:val="00574B54"/>
    <w:rsid w:val="005B1973"/>
    <w:rsid w:val="005E652F"/>
    <w:rsid w:val="00656EF5"/>
    <w:rsid w:val="006A3F52"/>
    <w:rsid w:val="006B0F4E"/>
    <w:rsid w:val="0071502A"/>
    <w:rsid w:val="00722CF6"/>
    <w:rsid w:val="00794904"/>
    <w:rsid w:val="00886094"/>
    <w:rsid w:val="008E0569"/>
    <w:rsid w:val="009A28D2"/>
    <w:rsid w:val="00AC3A7A"/>
    <w:rsid w:val="00AE4C68"/>
    <w:rsid w:val="00B04776"/>
    <w:rsid w:val="00B12194"/>
    <w:rsid w:val="00BD3141"/>
    <w:rsid w:val="00C22AF3"/>
    <w:rsid w:val="00D66F9D"/>
    <w:rsid w:val="00DB38B1"/>
    <w:rsid w:val="00E00EFB"/>
    <w:rsid w:val="00E91031"/>
    <w:rsid w:val="00E939A4"/>
    <w:rsid w:val="00ED3119"/>
    <w:rsid w:val="00ED44F6"/>
    <w:rsid w:val="00F21117"/>
    <w:rsid w:val="00F32FE7"/>
    <w:rsid w:val="00F75AC5"/>
    <w:rsid w:val="00FB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BD308B"/>
  <w15:chartTrackingRefBased/>
  <w15:docId w15:val="{DF09470B-17BD-4BB0-B47D-A4EBB57A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tabs>
        <w:tab w:val="left" w:pos="1304"/>
      </w:tabs>
    </w:pPr>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tabs>
        <w:tab w:val="clear" w:pos="1304"/>
      </w:tabs>
      <w:jc w:val="center"/>
      <w:outlineLvl w:val="5"/>
    </w:pPr>
    <w:rPr>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clear" w:pos="1304"/>
      </w:tabs>
    </w:pPr>
    <w:rPr>
      <w:sz w:val="22"/>
    </w:rPr>
  </w:style>
  <w:style w:type="paragraph" w:customStyle="1" w:styleId="Bodycopy">
    <w:name w:val="Body copy"/>
    <w:basedOn w:val="Normal"/>
    <w:pPr>
      <w:tabs>
        <w:tab w:val="clear" w:pos="1304"/>
      </w:tabs>
      <w:spacing w:line="300" w:lineRule="atLeast"/>
    </w:pPr>
    <w:rPr>
      <w:sz w:val="22"/>
    </w:rPr>
  </w:style>
  <w:style w:type="paragraph" w:customStyle="1" w:styleId="PMGnewssecheader">
    <w:name w:val="PMG news sec header"/>
    <w:basedOn w:val="Heading1"/>
    <w:autoRedefine/>
    <w:pPr>
      <w:pBdr>
        <w:top w:val="single" w:sz="4" w:space="1" w:color="auto"/>
        <w:bottom w:val="single" w:sz="4" w:space="1" w:color="auto"/>
      </w:pBdr>
      <w:spacing w:before="0" w:after="0"/>
      <w:jc w:val="center"/>
    </w:pPr>
    <w:rPr>
      <w:kern w:val="0"/>
      <w:sz w:val="52"/>
      <w:szCs w:val="24"/>
      <w:shd w:val="clear" w:color="auto" w:fill="FFFFFF"/>
    </w:rPr>
  </w:style>
  <w:style w:type="paragraph" w:customStyle="1" w:styleId="PMGnews1">
    <w:name w:val="PMG news 1"/>
    <w:basedOn w:val="Heading1"/>
    <w:next w:val="Normal"/>
    <w:pPr>
      <w:pBdr>
        <w:top w:val="single" w:sz="4" w:space="1" w:color="auto"/>
        <w:bottom w:val="single" w:sz="4" w:space="1" w:color="auto"/>
      </w:pBdr>
      <w:spacing w:before="0" w:after="0"/>
      <w:jc w:val="center"/>
    </w:pPr>
    <w:rPr>
      <w:kern w:val="0"/>
      <w:sz w:val="52"/>
      <w:szCs w:val="24"/>
      <w:shd w:val="clear" w:color="auto" w:fill="FFFFFF"/>
    </w:rPr>
  </w:style>
  <w:style w:type="paragraph" w:styleId="BlockText">
    <w:name w:val="Block Text"/>
    <w:basedOn w:val="Normal"/>
    <w:semiHidden/>
    <w:pPr>
      <w:spacing w:after="120"/>
      <w:ind w:left="1440" w:right="1440"/>
    </w:pPr>
  </w:style>
  <w:style w:type="paragraph" w:customStyle="1" w:styleId="PMGnewsheader">
    <w:name w:val="PMG news header"/>
    <w:basedOn w:val="Header"/>
    <w:autoRedefine/>
    <w:pPr>
      <w:shd w:val="clear" w:color="auto" w:fill="000000"/>
      <w:jc w:val="center"/>
    </w:pPr>
    <w:rPr>
      <w:rFonts w:ascii="Arial" w:hAnsi="Arial" w:cs="Arial"/>
      <w:sz w:val="20"/>
    </w:rPr>
  </w:style>
  <w:style w:type="paragraph" w:styleId="Header">
    <w:name w:val="header"/>
    <w:basedOn w:val="Normal"/>
    <w:semiHidden/>
    <w:pPr>
      <w:tabs>
        <w:tab w:val="center" w:pos="4153"/>
        <w:tab w:val="right" w:pos="8306"/>
      </w:tabs>
    </w:pPr>
  </w:style>
  <w:style w:type="paragraph" w:customStyle="1" w:styleId="PMGNews2">
    <w:name w:val="PMG News 2"/>
    <w:basedOn w:val="Heading3"/>
    <w:autoRedefine/>
    <w:rsid w:val="002744E4"/>
    <w:pPr>
      <w:shd w:val="clear" w:color="auto" w:fill="CCCCCC"/>
      <w:spacing w:before="0" w:after="0"/>
      <w:jc w:val="center"/>
    </w:pPr>
    <w:rPr>
      <w:kern w:val="16"/>
      <w:sz w:val="36"/>
      <w:szCs w:val="24"/>
    </w:rPr>
  </w:style>
  <w:style w:type="paragraph" w:customStyle="1" w:styleId="PMGnews3">
    <w:name w:val="PMG news 3"/>
    <w:basedOn w:val="Heading4"/>
    <w:autoRedefine/>
    <w:pPr>
      <w:spacing w:before="0" w:after="0" w:line="300" w:lineRule="atLeast"/>
    </w:pPr>
    <w:rPr>
      <w:rFonts w:ascii="Arial" w:hAnsi="Arial" w:cs="Arial"/>
      <w:kern w:val="16"/>
      <w:szCs w:val="24"/>
    </w:rPr>
  </w:style>
  <w:style w:type="paragraph" w:customStyle="1" w:styleId="PMGnewstext">
    <w:name w:val="PMG news text"/>
    <w:basedOn w:val="BodyText"/>
    <w:autoRedefine/>
    <w:pPr>
      <w:spacing w:line="300" w:lineRule="atLeast"/>
    </w:pPr>
    <w:rPr>
      <w:kern w:val="16"/>
    </w:r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E939A4"/>
    <w:rPr>
      <w:rFonts w:ascii="Segoe UI" w:hAnsi="Segoe UI" w:cs="Segoe UI"/>
      <w:sz w:val="18"/>
      <w:szCs w:val="18"/>
    </w:rPr>
  </w:style>
  <w:style w:type="character" w:customStyle="1" w:styleId="BalloonTextChar">
    <w:name w:val="Balloon Text Char"/>
    <w:link w:val="BalloonText"/>
    <w:uiPriority w:val="99"/>
    <w:semiHidden/>
    <w:rsid w:val="00E939A4"/>
    <w:rPr>
      <w:rFonts w:ascii="Segoe UI" w:hAnsi="Segoe UI" w:cs="Segoe UI"/>
      <w:sz w:val="18"/>
      <w:szCs w:val="18"/>
      <w:lang w:eastAsia="en-US"/>
    </w:rPr>
  </w:style>
  <w:style w:type="paragraph" w:styleId="Footer">
    <w:name w:val="footer"/>
    <w:basedOn w:val="Normal"/>
    <w:link w:val="FooterChar"/>
    <w:uiPriority w:val="99"/>
    <w:unhideWhenUsed/>
    <w:rsid w:val="00220E96"/>
    <w:pPr>
      <w:tabs>
        <w:tab w:val="clear" w:pos="1304"/>
        <w:tab w:val="center" w:pos="4513"/>
        <w:tab w:val="right" w:pos="9026"/>
      </w:tabs>
    </w:pPr>
  </w:style>
  <w:style w:type="character" w:customStyle="1" w:styleId="FooterChar">
    <w:name w:val="Footer Char"/>
    <w:link w:val="Footer"/>
    <w:uiPriority w:val="99"/>
    <w:rsid w:val="00220E96"/>
    <w:rPr>
      <w:sz w:val="24"/>
      <w:szCs w:val="24"/>
      <w:lang w:eastAsia="en-US"/>
    </w:rPr>
  </w:style>
  <w:style w:type="character" w:styleId="CommentReference">
    <w:name w:val="annotation reference"/>
    <w:uiPriority w:val="99"/>
    <w:semiHidden/>
    <w:unhideWhenUsed/>
    <w:rsid w:val="00E00EFB"/>
    <w:rPr>
      <w:sz w:val="16"/>
      <w:szCs w:val="16"/>
    </w:rPr>
  </w:style>
  <w:style w:type="paragraph" w:styleId="CommentText">
    <w:name w:val="annotation text"/>
    <w:basedOn w:val="Normal"/>
    <w:link w:val="CommentTextChar"/>
    <w:uiPriority w:val="99"/>
    <w:semiHidden/>
    <w:unhideWhenUsed/>
    <w:rsid w:val="00E00EFB"/>
    <w:rPr>
      <w:sz w:val="20"/>
      <w:szCs w:val="20"/>
    </w:rPr>
  </w:style>
  <w:style w:type="character" w:customStyle="1" w:styleId="CommentTextChar">
    <w:name w:val="Comment Text Char"/>
    <w:link w:val="CommentText"/>
    <w:uiPriority w:val="99"/>
    <w:semiHidden/>
    <w:rsid w:val="00E00EFB"/>
    <w:rPr>
      <w:lang w:eastAsia="en-US"/>
    </w:rPr>
  </w:style>
  <w:style w:type="paragraph" w:styleId="CommentSubject">
    <w:name w:val="annotation subject"/>
    <w:basedOn w:val="CommentText"/>
    <w:next w:val="CommentText"/>
    <w:link w:val="CommentSubjectChar"/>
    <w:uiPriority w:val="99"/>
    <w:semiHidden/>
    <w:unhideWhenUsed/>
    <w:rsid w:val="00E00EFB"/>
    <w:rPr>
      <w:b/>
      <w:bCs/>
    </w:rPr>
  </w:style>
  <w:style w:type="character" w:customStyle="1" w:styleId="CommentSubjectChar">
    <w:name w:val="Comment Subject Char"/>
    <w:link w:val="CommentSubject"/>
    <w:uiPriority w:val="99"/>
    <w:semiHidden/>
    <w:rsid w:val="00E00EFB"/>
    <w:rPr>
      <w:b/>
      <w:bCs/>
      <w:lang w:eastAsia="en-US"/>
    </w:rPr>
  </w:style>
  <w:style w:type="paragraph" w:styleId="Revision">
    <w:name w:val="Revision"/>
    <w:hidden/>
    <w:uiPriority w:val="99"/>
    <w:semiHidden/>
    <w:rsid w:val="00AE4C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CC7D9AA609164BAE3D4E3C4C1ECA6A" ma:contentTypeVersion="18" ma:contentTypeDescription="Create a new document." ma:contentTypeScope="" ma:versionID="2bec7cd4a347bc467fc7e3b3ae5a8b58">
  <xsd:schema xmlns:xsd="http://www.w3.org/2001/XMLSchema" xmlns:xs="http://www.w3.org/2001/XMLSchema" xmlns:p="http://schemas.microsoft.com/office/2006/metadata/properties" xmlns:ns2="b2f165bd-0433-4261-985b-dc6a18b884fe" xmlns:ns3="2085b7d4-c26c-401a-adb7-9f88f3eac3d1" xmlns:ns4="7a297dc8-1bbc-4334-9d49-29affbb338fb" targetNamespace="http://schemas.microsoft.com/office/2006/metadata/properties" ma:root="true" ma:fieldsID="7f9ab474e64fb8f15db14bdc605e48d5" ns2:_="" ns3:_="" ns4:_="">
    <xsd:import namespace="b2f165bd-0433-4261-985b-dc6a18b884fe"/>
    <xsd:import namespace="2085b7d4-c26c-401a-adb7-9f88f3eac3d1"/>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165bd-0433-4261-985b-dc6a18b88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5b7d4-c26c-401a-adb7-9f88f3eac3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5f5b03-0929-4b29-b419-d8c048596c51}" ma:internalName="TaxCatchAll" ma:showField="CatchAllData" ma:web="0c37790a-06d8-4d79-9061-3f7992379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297dc8-1bbc-4334-9d49-29affbb338fb"/>
    <lcf76f155ced4ddcb4097134ff3c332f xmlns="b2f165bd-0433-4261-985b-dc6a18b88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E37C74-DB7E-45A6-AFCF-E3F580613969}">
  <ds:schemaRefs>
    <ds:schemaRef ds:uri="http://schemas.microsoft.com/office/2006/metadata/longProperties"/>
  </ds:schemaRefs>
</ds:datastoreItem>
</file>

<file path=customXml/itemProps2.xml><?xml version="1.0" encoding="utf-8"?>
<ds:datastoreItem xmlns:ds="http://schemas.openxmlformats.org/officeDocument/2006/customXml" ds:itemID="{2C22BA14-DE7E-4075-BD6C-329D56F4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165bd-0433-4261-985b-dc6a18b884fe"/>
    <ds:schemaRef ds:uri="2085b7d4-c26c-401a-adb7-9f88f3eac3d1"/>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BF9AC-77BA-4A1D-8427-89F59D92B634}">
  <ds:schemaRefs>
    <ds:schemaRef ds:uri="http://schemas.microsoft.com/sharepoint/v3/contenttype/forms"/>
  </ds:schemaRefs>
</ds:datastoreItem>
</file>

<file path=customXml/itemProps4.xml><?xml version="1.0" encoding="utf-8"?>
<ds:datastoreItem xmlns:ds="http://schemas.openxmlformats.org/officeDocument/2006/customXml" ds:itemID="{A986903B-08A5-446F-BB49-BE0BA6D3B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Health and Safety Risk Assessment</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Risk Assessment</dc:title>
  <dc:subject/>
  <dc:creator>John</dc:creator>
  <cp:keywords/>
  <cp:lastModifiedBy>Gordon Seed, Karen</cp:lastModifiedBy>
  <cp:revision>2</cp:revision>
  <cp:lastPrinted>2006-05-18T07:43:00Z</cp:lastPrinted>
  <dcterms:created xsi:type="dcterms:W3CDTF">2024-05-10T09:48:00Z</dcterms:created>
  <dcterms:modified xsi:type="dcterms:W3CDTF">2024-05-10T09:48:00Z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Simmons, John</vt:lpwstr>
  </property>
</Properties>
</file>